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346753">
        <w:rPr>
          <w:rFonts w:eastAsiaTheme="minorHAnsi"/>
          <w:b/>
          <w:u w:val="single"/>
          <w:lang w:val="en-ZA"/>
        </w:rPr>
        <w:t>June</w:t>
      </w:r>
      <w:r w:rsidR="00EC1AFA">
        <w:rPr>
          <w:rFonts w:eastAsiaTheme="minorHAnsi"/>
          <w:b/>
          <w:u w:val="single"/>
          <w:lang w:val="en-ZA"/>
        </w:rPr>
        <w:t xml:space="preserve"> 2020</w:t>
      </w:r>
      <w:r w:rsidR="00366BCB">
        <w:rPr>
          <w:rFonts w:eastAsiaTheme="minorHAnsi"/>
          <w:b/>
          <w:u w:val="single"/>
          <w:lang w:val="en-ZA"/>
        </w:rPr>
        <w:t xml:space="preserve">: Month </w:t>
      </w:r>
      <w:r w:rsidR="00346753">
        <w:rPr>
          <w:rFonts w:eastAsiaTheme="minorHAnsi"/>
          <w:b/>
          <w:u w:val="single"/>
          <w:lang w:val="en-ZA"/>
        </w:rPr>
        <w:t>Twelfth (1</w:t>
      </w:r>
      <w:r w:rsidR="00346753" w:rsidRPr="00346753">
        <w:rPr>
          <w:rFonts w:eastAsiaTheme="minorHAnsi"/>
          <w:b/>
          <w:u w:val="single"/>
          <w:vertAlign w:val="superscript"/>
          <w:lang w:val="en-ZA"/>
        </w:rPr>
        <w:t>st</w:t>
      </w:r>
      <w:r w:rsidR="00346753">
        <w:rPr>
          <w:rFonts w:eastAsiaTheme="minorHAnsi"/>
          <w:b/>
          <w:u w:val="single"/>
          <w:lang w:val="en-ZA"/>
        </w:rPr>
        <w:t>)</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Pr="00346753" w:rsidRDefault="00340EB2" w:rsidP="003F52D7">
      <w:pPr>
        <w:pStyle w:val="NoSpacing"/>
        <w:ind w:left="720"/>
        <w:jc w:val="both"/>
        <w:rPr>
          <w:rFonts w:ascii="Arial" w:hAnsi="Arial" w:cs="Arial"/>
          <w:sz w:val="24"/>
          <w:szCs w:val="24"/>
        </w:rPr>
      </w:pPr>
      <w:r w:rsidRPr="00340EB2">
        <w:rPr>
          <w:rFonts w:ascii="Arial" w:hAnsi="Arial" w:cs="Arial"/>
          <w:sz w:val="24"/>
          <w:szCs w:val="24"/>
        </w:rPr>
        <w:t xml:space="preserve">The purpose of the report is to submit the Schedule C report on the financial transactions for the month of </w:t>
      </w:r>
      <w:r w:rsidR="00346753">
        <w:rPr>
          <w:rFonts w:ascii="Arial" w:hAnsi="Arial" w:cs="Arial"/>
          <w:b/>
          <w:sz w:val="24"/>
          <w:szCs w:val="24"/>
        </w:rPr>
        <w:t>June</w:t>
      </w:r>
      <w:r w:rsidR="00EC1AFA">
        <w:rPr>
          <w:rFonts w:ascii="Arial" w:hAnsi="Arial" w:cs="Arial"/>
          <w:b/>
          <w:sz w:val="24"/>
          <w:szCs w:val="24"/>
        </w:rPr>
        <w:t xml:space="preserve"> 2020</w:t>
      </w:r>
      <w:r w:rsidR="00346753">
        <w:rPr>
          <w:rFonts w:ascii="Arial" w:hAnsi="Arial" w:cs="Arial"/>
          <w:b/>
          <w:sz w:val="24"/>
          <w:szCs w:val="24"/>
        </w:rPr>
        <w:t xml:space="preserve">, </w:t>
      </w:r>
      <w:r w:rsidR="00346753" w:rsidRPr="00346753">
        <w:rPr>
          <w:rFonts w:ascii="Arial" w:hAnsi="Arial" w:cs="Arial"/>
          <w:sz w:val="24"/>
          <w:szCs w:val="24"/>
        </w:rPr>
        <w:t>fi</w:t>
      </w:r>
      <w:r w:rsidR="00346753">
        <w:rPr>
          <w:rFonts w:ascii="Arial" w:hAnsi="Arial" w:cs="Arial"/>
          <w:sz w:val="24"/>
          <w:szCs w:val="24"/>
        </w:rPr>
        <w:t>r</w:t>
      </w:r>
      <w:r w:rsidR="00346753" w:rsidRPr="00346753">
        <w:rPr>
          <w:rFonts w:ascii="Arial" w:hAnsi="Arial" w:cs="Arial"/>
          <w:sz w:val="24"/>
          <w:szCs w:val="24"/>
        </w:rPr>
        <w:t>st report as final figures only available after audit is completed.</w:t>
      </w:r>
    </w:p>
    <w:p w:rsidR="003F52D7" w:rsidRPr="00346753" w:rsidRDefault="003F52D7" w:rsidP="003F52D7">
      <w:pPr>
        <w:pStyle w:val="NoSpacing"/>
        <w:ind w:left="720"/>
        <w:jc w:val="both"/>
        <w:rPr>
          <w:rFonts w:ascii="Arial" w:hAnsi="Arial" w:cs="Arial"/>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AB2988">
        <w:rPr>
          <w:rFonts w:ascii="Arial" w:hAnsi="Arial" w:cs="Arial"/>
          <w:b/>
          <w:sz w:val="24"/>
          <w:szCs w:val="24"/>
        </w:rPr>
        <w:t>June</w:t>
      </w:r>
      <w:r w:rsidR="00EC1AFA">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AB2988">
        <w:rPr>
          <w:rFonts w:ascii="Arial" w:hAnsi="Arial" w:cs="Arial"/>
          <w:b/>
          <w:color w:val="000000" w:themeColor="text1"/>
          <w:sz w:val="24"/>
          <w:szCs w:val="24"/>
        </w:rPr>
        <w:t xml:space="preserve">June </w:t>
      </w:r>
      <w:r w:rsidR="00EC1AFA">
        <w:rPr>
          <w:rFonts w:ascii="Arial" w:hAnsi="Arial" w:cs="Arial"/>
          <w:b/>
          <w:color w:val="000000" w:themeColor="text1"/>
          <w:sz w:val="24"/>
          <w:szCs w:val="24"/>
        </w:rPr>
        <w:t xml:space="preserve">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406036">
        <w:rPr>
          <w:rFonts w:ascii="Arial" w:hAnsi="Arial" w:cs="Arial"/>
          <w:sz w:val="24"/>
          <w:szCs w:val="24"/>
        </w:rPr>
        <w:t>2</w:t>
      </w:r>
      <w:r w:rsidR="00AB2988">
        <w:rPr>
          <w:rFonts w:ascii="Arial" w:hAnsi="Arial" w:cs="Arial"/>
          <w:sz w:val="24"/>
          <w:szCs w:val="24"/>
        </w:rPr>
        <w:t>4</w:t>
      </w:r>
      <w:r w:rsidR="00406036">
        <w:rPr>
          <w:rFonts w:ascii="Arial" w:hAnsi="Arial" w:cs="Arial"/>
          <w:sz w:val="24"/>
          <w:szCs w:val="24"/>
        </w:rPr>
        <w:t>.9</w:t>
      </w:r>
      <w:r w:rsidR="002B12BE">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AB2988">
        <w:t>June</w:t>
      </w:r>
      <w:r w:rsidR="00EC1AFA">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r w:rsidR="006E659F">
        <w:t>Report supported.</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Pr="008B5C8C" w:rsidRDefault="006346E0"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7044AC" w:rsidP="00AC6545">
      <w:pPr>
        <w:jc w:val="both"/>
      </w:pPr>
      <w:r w:rsidRPr="002A73A4">
        <w:rPr>
          <w:noProof/>
          <w:lang w:val="en-ZA" w:eastAsia="en-ZA"/>
        </w:rPr>
        <mc:AlternateContent>
          <mc:Choice Requires="wps">
            <w:drawing>
              <wp:anchor distT="0" distB="0" distL="114300" distR="114300" simplePos="0" relativeHeight="251659264" behindDoc="1" locked="0" layoutInCell="1" allowOverlap="1" wp14:anchorId="00CDD509" wp14:editId="73727BE7">
                <wp:simplePos x="0" y="0"/>
                <wp:positionH relativeFrom="margin">
                  <wp:posOffset>4629150</wp:posOffset>
                </wp:positionH>
                <wp:positionV relativeFrom="paragraph">
                  <wp:posOffset>179070</wp:posOffset>
                </wp:positionV>
                <wp:extent cx="1158240" cy="3829050"/>
                <wp:effectExtent l="0" t="0" r="22860" b="19050"/>
                <wp:wrapThrough wrapText="left">
                  <wp:wrapPolygon edited="0">
                    <wp:start x="0" y="0"/>
                    <wp:lineTo x="0" y="21600"/>
                    <wp:lineTo x="21671" y="21600"/>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29050"/>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Default="007044AC" w:rsidP="003E35E6">
                            <w:pPr>
                              <w:rPr>
                                <w:sz w:val="22"/>
                                <w:szCs w:val="22"/>
                              </w:rPr>
                            </w:pPr>
                          </w:p>
                          <w:p w:rsidR="007044AC" w:rsidRPr="0037676E" w:rsidRDefault="007044AC" w:rsidP="003E35E6">
                            <w:pPr>
                              <w:rPr>
                                <w:sz w:val="22"/>
                                <w:szCs w:val="22"/>
                              </w:rPr>
                            </w:pPr>
                            <w:r>
                              <w:rPr>
                                <w:sz w:val="22"/>
                                <w:szCs w:val="22"/>
                              </w:rPr>
                              <w:t>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DD509" id="_x0000_t202" coordsize="21600,21600" o:spt="202" path="m,l,21600r21600,l21600,xe">
                <v:stroke joinstyle="miter"/>
                <v:path gradientshapeok="t" o:connecttype="rect"/>
              </v:shapetype>
              <v:shape id="Text Box 1" o:spid="_x0000_s1026" type="#_x0000_t202" style="position:absolute;left:0;text-align:left;margin-left:364.5pt;margin-top:14.1pt;width:91.2pt;height:3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Default="007044AC" w:rsidP="003E35E6">
                      <w:pPr>
                        <w:rPr>
                          <w:sz w:val="22"/>
                          <w:szCs w:val="22"/>
                        </w:rPr>
                      </w:pPr>
                    </w:p>
                    <w:p w:rsidR="007044AC" w:rsidRPr="0037676E" w:rsidRDefault="007044AC" w:rsidP="003E35E6">
                      <w:pPr>
                        <w:rPr>
                          <w:sz w:val="22"/>
                          <w:szCs w:val="22"/>
                        </w:rPr>
                      </w:pPr>
                      <w:r>
                        <w:rPr>
                          <w:sz w:val="22"/>
                          <w:szCs w:val="22"/>
                        </w:rPr>
                        <w:t>Council</w:t>
                      </w:r>
                    </w:p>
                  </w:txbxContent>
                </v:textbox>
                <w10:wrap type="through" side="left" anchorx="margin"/>
              </v:shape>
            </w:pict>
          </mc:Fallback>
        </mc:AlternateContent>
      </w:r>
    </w:p>
    <w:p w:rsidR="00261D02" w:rsidRDefault="00F406C0" w:rsidP="006346E0">
      <w:pPr>
        <w:pStyle w:val="ListParagraph"/>
        <w:numPr>
          <w:ilvl w:val="0"/>
          <w:numId w:val="18"/>
        </w:numPr>
        <w:ind w:right="1938"/>
        <w:jc w:val="both"/>
        <w:rPr>
          <w:b/>
          <w:lang w:val="en-ZA"/>
        </w:rPr>
      </w:pPr>
      <w:r w:rsidRPr="001F1579">
        <w:rPr>
          <w:lang w:val="en-ZA"/>
        </w:rPr>
        <w:t>That</w:t>
      </w:r>
      <w:r w:rsidR="00AC22C1" w:rsidRPr="001F1579">
        <w:rPr>
          <w:lang w:val="en-ZA"/>
        </w:rPr>
        <w:t xml:space="preserve"> the </w:t>
      </w:r>
      <w:r w:rsidR="00FD1350" w:rsidRPr="001F1579">
        <w:rPr>
          <w:lang w:val="en-ZA"/>
        </w:rPr>
        <w:t>Council</w:t>
      </w:r>
      <w:r w:rsidRPr="001F1579">
        <w:rPr>
          <w:lang w:val="en-ZA"/>
        </w:rPr>
        <w:t xml:space="preserve"> takes cognisance of the </w:t>
      </w:r>
      <w:r w:rsidR="00975D11">
        <w:rPr>
          <w:lang w:val="en-ZA"/>
        </w:rPr>
        <w:t xml:space="preserve">Schedule C Report for the month of </w:t>
      </w:r>
      <w:r w:rsidR="00406036">
        <w:rPr>
          <w:b/>
          <w:lang w:val="en-ZA"/>
        </w:rPr>
        <w:t xml:space="preserve">May </w:t>
      </w:r>
      <w:r w:rsidR="00EC1AFA">
        <w:rPr>
          <w:b/>
          <w:lang w:val="en-ZA"/>
        </w:rPr>
        <w:t>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Default="005529AB"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Pr="007044AC" w:rsidRDefault="007044AC" w:rsidP="007044AC">
      <w:pPr>
        <w:ind w:left="720" w:hanging="360"/>
        <w:jc w:val="both"/>
        <w:rPr>
          <w:lang w:val="en-ZA"/>
        </w:rPr>
      </w:pPr>
      <w:r>
        <w:rPr>
          <w:b/>
          <w:lang w:val="en-ZA"/>
        </w:rPr>
        <w:t>4</w:t>
      </w:r>
      <w:r>
        <w:rPr>
          <w:b/>
          <w:lang w:val="en-ZA"/>
        </w:rPr>
        <w:tab/>
      </w:r>
      <w:r w:rsidRPr="007044AC">
        <w:rPr>
          <w:lang w:val="en-ZA"/>
        </w:rPr>
        <w:t>Council request to approve deviation of virem</w:t>
      </w:r>
      <w:bookmarkStart w:id="0" w:name="_GoBack"/>
      <w:bookmarkEnd w:id="0"/>
      <w:r w:rsidRPr="007044AC">
        <w:rPr>
          <w:lang w:val="en-ZA"/>
        </w:rPr>
        <w:t>ent policy to change the project for installation of monitor system to reduce the theft of electricity cable.</w:t>
      </w: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CDC" w:rsidRDefault="00740CDC" w:rsidP="004B167E">
      <w:r>
        <w:separator/>
      </w:r>
    </w:p>
  </w:endnote>
  <w:endnote w:type="continuationSeparator" w:id="0">
    <w:p w:rsidR="00740CDC" w:rsidRDefault="00740CDC"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CDC" w:rsidRDefault="00740CDC" w:rsidP="004B167E">
      <w:r>
        <w:separator/>
      </w:r>
    </w:p>
  </w:footnote>
  <w:footnote w:type="continuationSeparator" w:id="0">
    <w:p w:rsidR="00740CDC" w:rsidRDefault="00740CDC"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48B8"/>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5844"/>
    <w:rsid w:val="00177CD6"/>
    <w:rsid w:val="001B27A2"/>
    <w:rsid w:val="001B4559"/>
    <w:rsid w:val="001C0C15"/>
    <w:rsid w:val="001C2999"/>
    <w:rsid w:val="001C3E16"/>
    <w:rsid w:val="001C4EAD"/>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12BE"/>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46753"/>
    <w:rsid w:val="00350AB1"/>
    <w:rsid w:val="0035197A"/>
    <w:rsid w:val="0036292F"/>
    <w:rsid w:val="00364941"/>
    <w:rsid w:val="00366315"/>
    <w:rsid w:val="00366BCB"/>
    <w:rsid w:val="00381971"/>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06036"/>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A6992"/>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2D2B"/>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44AC"/>
    <w:rsid w:val="007062A5"/>
    <w:rsid w:val="0073314B"/>
    <w:rsid w:val="007348F2"/>
    <w:rsid w:val="0073497F"/>
    <w:rsid w:val="00740CDC"/>
    <w:rsid w:val="00743E5A"/>
    <w:rsid w:val="00751B00"/>
    <w:rsid w:val="0076011E"/>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0133"/>
    <w:rsid w:val="008B3421"/>
    <w:rsid w:val="008B5C8C"/>
    <w:rsid w:val="008C3D55"/>
    <w:rsid w:val="008C7355"/>
    <w:rsid w:val="008D0395"/>
    <w:rsid w:val="008D234D"/>
    <w:rsid w:val="008D2A73"/>
    <w:rsid w:val="008D5C2A"/>
    <w:rsid w:val="008D74C8"/>
    <w:rsid w:val="008E01D4"/>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1C"/>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2988"/>
    <w:rsid w:val="00AB445B"/>
    <w:rsid w:val="00AC22C1"/>
    <w:rsid w:val="00AC6545"/>
    <w:rsid w:val="00AD2667"/>
    <w:rsid w:val="00AD33F6"/>
    <w:rsid w:val="00AD6A7A"/>
    <w:rsid w:val="00AE6FEF"/>
    <w:rsid w:val="00AF20E2"/>
    <w:rsid w:val="00AF4560"/>
    <w:rsid w:val="00B05747"/>
    <w:rsid w:val="00B10EE6"/>
    <w:rsid w:val="00B14426"/>
    <w:rsid w:val="00B2143B"/>
    <w:rsid w:val="00B27CBF"/>
    <w:rsid w:val="00B5005E"/>
    <w:rsid w:val="00B50411"/>
    <w:rsid w:val="00B532F9"/>
    <w:rsid w:val="00B64158"/>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501AF"/>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34A62"/>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5F82"/>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F951"/>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AF56-2C87-44AC-AA70-2D3ECA83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7</cp:revision>
  <cp:lastPrinted>2019-04-10T06:43:00Z</cp:lastPrinted>
  <dcterms:created xsi:type="dcterms:W3CDTF">2020-07-26T06:59:00Z</dcterms:created>
  <dcterms:modified xsi:type="dcterms:W3CDTF">2020-07-26T15:33:00Z</dcterms:modified>
</cp:coreProperties>
</file>